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日9时起至</w:t>
      </w:r>
      <w:r>
        <w:rPr>
          <w:rFonts w:hint="eastAsia" w:ascii="宋体" w:hAnsi="宋体" w:cs="宋体"/>
          <w:b/>
          <w:bCs w:val="0"/>
          <w:color w:val="auto"/>
          <w:sz w:val="24"/>
          <w:szCs w:val="24"/>
          <w:lang w:val="en-US" w:eastAsia="zh-CN"/>
        </w:rPr>
        <w:t>2025年11月30日9时</w:t>
      </w:r>
      <w:r>
        <w:rPr>
          <w:rFonts w:hint="eastAsia" w:ascii="宋体" w:hAnsi="宋体" w:cs="宋体"/>
          <w:b/>
          <w:bCs w:val="0"/>
          <w:color w:val="auto"/>
          <w:sz w:val="24"/>
          <w:szCs w:val="24"/>
        </w:rPr>
        <w:t>止</w:t>
      </w:r>
      <w:r>
        <w:rPr>
          <w:rFonts w:hint="eastAsia" w:ascii="宋体" w:hAnsi="宋体" w:cs="宋体"/>
          <w:b/>
          <w:bCs w:val="0"/>
          <w:color w:val="auto"/>
          <w:sz w:val="24"/>
          <w:szCs w:val="24"/>
          <w:lang w:val="en-US" w:eastAsia="zh-CN"/>
        </w:rPr>
        <w:t>竞价</w:t>
      </w:r>
      <w:r>
        <w:rPr>
          <w:rFonts w:hint="eastAsia" w:ascii="宋体" w:hAnsi="宋体" w:cs="宋体"/>
          <w:b/>
          <w:bCs w:val="0"/>
          <w:color w:val="auto"/>
          <w:sz w:val="24"/>
          <w:szCs w:val="24"/>
        </w:rPr>
        <w:t>该标的，竞价周期</w:t>
      </w:r>
      <w:r>
        <w:rPr>
          <w:rFonts w:hint="eastAsia" w:ascii="宋体" w:hAnsi="宋体" w:cs="宋体"/>
          <w:b/>
          <w:bCs w:val="0"/>
          <w:color w:val="auto"/>
          <w:sz w:val="24"/>
          <w:szCs w:val="24"/>
          <w:lang w:val="en-US" w:eastAsia="zh-CN"/>
        </w:rPr>
        <w:t>内</w:t>
      </w:r>
      <w:r>
        <w:rPr>
          <w:rFonts w:hint="eastAsia" w:ascii="宋体" w:hAnsi="宋体" w:cs="宋体"/>
          <w:b/>
          <w:bCs w:val="0"/>
          <w:color w:val="auto"/>
          <w:sz w:val="24"/>
          <w:szCs w:val="24"/>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7" w:type="pct"/>
        <w:tblInd w:w="0" w:type="dxa"/>
        <w:tblLayout w:type="fixed"/>
        <w:tblCellMar>
          <w:top w:w="0" w:type="dxa"/>
          <w:left w:w="108" w:type="dxa"/>
          <w:bottom w:w="0" w:type="dxa"/>
          <w:right w:w="108" w:type="dxa"/>
        </w:tblCellMar>
      </w:tblPr>
      <w:tblGrid>
        <w:gridCol w:w="1029"/>
        <w:gridCol w:w="2169"/>
        <w:gridCol w:w="1142"/>
        <w:gridCol w:w="1911"/>
        <w:gridCol w:w="1254"/>
        <w:gridCol w:w="1449"/>
        <w:gridCol w:w="881"/>
      </w:tblGrid>
      <w:tr w14:paraId="5FFBAD0A">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611501D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593609CC">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616DAF33">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1048F3F8">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4E7E608D">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0F9BDDD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8" w:type="pct"/>
            <w:tcBorders>
              <w:top w:val="single" w:color="auto" w:sz="4" w:space="0"/>
              <w:left w:val="nil"/>
              <w:bottom w:val="single" w:color="auto" w:sz="4" w:space="0"/>
              <w:right w:val="single" w:color="auto" w:sz="4" w:space="0"/>
            </w:tcBorders>
            <w:noWrap/>
            <w:vAlign w:val="center"/>
          </w:tcPr>
          <w:p w14:paraId="1AC9232C">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4DA789D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A778D6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69F3B1D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镇海区招宝山街道聪园路469号311室</w:t>
            </w:r>
          </w:p>
        </w:tc>
        <w:tc>
          <w:tcPr>
            <w:tcW w:w="580" w:type="pct"/>
            <w:tcBorders>
              <w:top w:val="single" w:color="auto" w:sz="4" w:space="0"/>
              <w:left w:val="nil"/>
              <w:bottom w:val="single" w:color="auto" w:sz="4" w:space="0"/>
              <w:right w:val="single" w:color="auto" w:sz="8" w:space="0"/>
            </w:tcBorders>
            <w:noWrap w:val="0"/>
            <w:vAlign w:val="center"/>
          </w:tcPr>
          <w:p w14:paraId="7770E1A6">
            <w:pPr>
              <w:jc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sz w:val="20"/>
                <w:szCs w:val="20"/>
                <w:u w:val="none"/>
                <w:lang w:val="en-US" w:eastAsia="zh-CN"/>
              </w:rPr>
              <w:t>住宅</w:t>
            </w:r>
          </w:p>
        </w:tc>
        <w:tc>
          <w:tcPr>
            <w:tcW w:w="971" w:type="pct"/>
            <w:tcBorders>
              <w:top w:val="single" w:color="auto" w:sz="4" w:space="0"/>
              <w:left w:val="nil"/>
              <w:bottom w:val="single" w:color="auto" w:sz="4" w:space="0"/>
              <w:right w:val="single" w:color="auto" w:sz="8" w:space="0"/>
            </w:tcBorders>
            <w:noWrap w:val="0"/>
            <w:vAlign w:val="center"/>
          </w:tcPr>
          <w:p w14:paraId="52F2FF2C">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55.04 </w:t>
            </w:r>
          </w:p>
        </w:tc>
        <w:tc>
          <w:tcPr>
            <w:tcW w:w="637" w:type="pct"/>
            <w:tcBorders>
              <w:top w:val="single" w:color="auto" w:sz="4" w:space="0"/>
              <w:left w:val="nil"/>
              <w:bottom w:val="single" w:color="auto" w:sz="4" w:space="0"/>
              <w:right w:val="single" w:color="auto" w:sz="8" w:space="0"/>
            </w:tcBorders>
            <w:noWrap w:val="0"/>
            <w:vAlign w:val="center"/>
          </w:tcPr>
          <w:p w14:paraId="32653E3E">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i w:val="0"/>
                <w:iCs w:val="0"/>
                <w:color w:val="000000"/>
                <w:kern w:val="0"/>
                <w:sz w:val="20"/>
                <w:szCs w:val="20"/>
                <w:u w:val="none"/>
                <w:lang w:val="en-US" w:eastAsia="zh-CN" w:bidi="ar"/>
              </w:rPr>
              <w:t>9900</w:t>
            </w:r>
          </w:p>
        </w:tc>
        <w:tc>
          <w:tcPr>
            <w:tcW w:w="736" w:type="pct"/>
            <w:tcBorders>
              <w:top w:val="single" w:color="auto" w:sz="4" w:space="0"/>
              <w:left w:val="nil"/>
              <w:bottom w:val="single" w:color="auto" w:sz="4" w:space="0"/>
              <w:right w:val="nil"/>
            </w:tcBorders>
            <w:noWrap w:val="0"/>
            <w:vAlign w:val="center"/>
          </w:tcPr>
          <w:p w14:paraId="7C3DBB36">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75B3E57D">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23C1BDC">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544781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tcBorders>
              <w:top w:val="single" w:color="auto" w:sz="4" w:space="0"/>
              <w:left w:val="nil"/>
              <w:bottom w:val="single" w:color="auto" w:sz="4" w:space="0"/>
              <w:right w:val="single" w:color="auto" w:sz="8" w:space="0"/>
            </w:tcBorders>
            <w:noWrap w:val="0"/>
            <w:vAlign w:val="center"/>
          </w:tcPr>
          <w:p w14:paraId="6EC2229B">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镇海区招宝山街道聪园路103号605室</w:t>
            </w:r>
          </w:p>
        </w:tc>
        <w:tc>
          <w:tcPr>
            <w:tcW w:w="580" w:type="pct"/>
            <w:tcBorders>
              <w:top w:val="single" w:color="auto" w:sz="4" w:space="0"/>
              <w:left w:val="nil"/>
              <w:bottom w:val="single" w:color="auto" w:sz="4" w:space="0"/>
              <w:right w:val="single" w:color="auto" w:sz="8" w:space="0"/>
            </w:tcBorders>
            <w:noWrap w:val="0"/>
            <w:vAlign w:val="center"/>
          </w:tcPr>
          <w:p w14:paraId="6E768EB9">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71EE42EC">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38.72 </w:t>
            </w:r>
          </w:p>
        </w:tc>
        <w:tc>
          <w:tcPr>
            <w:tcW w:w="637" w:type="pct"/>
            <w:tcBorders>
              <w:top w:val="single" w:color="auto" w:sz="4" w:space="0"/>
              <w:left w:val="nil"/>
              <w:bottom w:val="single" w:color="auto" w:sz="4" w:space="0"/>
              <w:right w:val="single" w:color="auto" w:sz="8" w:space="0"/>
            </w:tcBorders>
            <w:noWrap w:val="0"/>
            <w:vAlign w:val="center"/>
          </w:tcPr>
          <w:p w14:paraId="1A7BA4B0">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i w:val="0"/>
                <w:iCs w:val="0"/>
                <w:color w:val="000000"/>
                <w:kern w:val="0"/>
                <w:sz w:val="20"/>
                <w:szCs w:val="20"/>
                <w:u w:val="none"/>
                <w:lang w:val="en-US" w:eastAsia="zh-CN" w:bidi="ar"/>
              </w:rPr>
              <w:t>7110</w:t>
            </w:r>
          </w:p>
        </w:tc>
        <w:tc>
          <w:tcPr>
            <w:tcW w:w="736" w:type="pct"/>
            <w:tcBorders>
              <w:top w:val="single" w:color="auto" w:sz="4" w:space="0"/>
              <w:left w:val="nil"/>
              <w:bottom w:val="single" w:color="auto" w:sz="4" w:space="0"/>
              <w:right w:val="nil"/>
            </w:tcBorders>
            <w:noWrap w:val="0"/>
            <w:vAlign w:val="center"/>
          </w:tcPr>
          <w:p w14:paraId="1B17E86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3A845B08">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1D0220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A4701C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tcBorders>
              <w:top w:val="single" w:color="auto" w:sz="4" w:space="0"/>
              <w:left w:val="nil"/>
              <w:bottom w:val="single" w:color="auto" w:sz="4" w:space="0"/>
              <w:right w:val="single" w:color="auto" w:sz="8" w:space="0"/>
            </w:tcBorders>
            <w:noWrap w:val="0"/>
            <w:vAlign w:val="center"/>
          </w:tcPr>
          <w:p w14:paraId="1C3064E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镇海区招宝山街道白龙路41号504室</w:t>
            </w:r>
          </w:p>
        </w:tc>
        <w:tc>
          <w:tcPr>
            <w:tcW w:w="580" w:type="pct"/>
            <w:tcBorders>
              <w:top w:val="single" w:color="auto" w:sz="4" w:space="0"/>
              <w:left w:val="nil"/>
              <w:bottom w:val="single" w:color="auto" w:sz="4" w:space="0"/>
              <w:right w:val="single" w:color="auto" w:sz="8" w:space="0"/>
            </w:tcBorders>
            <w:noWrap w:val="0"/>
            <w:vAlign w:val="center"/>
          </w:tcPr>
          <w:p w14:paraId="51C859B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1FBD4BAD">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40.20 </w:t>
            </w:r>
          </w:p>
        </w:tc>
        <w:tc>
          <w:tcPr>
            <w:tcW w:w="637" w:type="pct"/>
            <w:tcBorders>
              <w:top w:val="single" w:color="auto" w:sz="4" w:space="0"/>
              <w:left w:val="nil"/>
              <w:bottom w:val="single" w:color="auto" w:sz="4" w:space="0"/>
              <w:right w:val="single" w:color="auto" w:sz="8" w:space="0"/>
            </w:tcBorders>
            <w:noWrap w:val="0"/>
            <w:vAlign w:val="center"/>
          </w:tcPr>
          <w:p w14:paraId="31FDC2FA">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i w:val="0"/>
                <w:iCs w:val="0"/>
                <w:color w:val="000000"/>
                <w:kern w:val="0"/>
                <w:sz w:val="20"/>
                <w:szCs w:val="20"/>
                <w:u w:val="none"/>
                <w:lang w:val="en-US" w:eastAsia="zh-CN" w:bidi="ar"/>
              </w:rPr>
              <w:t>7110</w:t>
            </w:r>
          </w:p>
        </w:tc>
        <w:tc>
          <w:tcPr>
            <w:tcW w:w="736" w:type="pct"/>
            <w:tcBorders>
              <w:top w:val="single" w:color="auto" w:sz="4" w:space="0"/>
              <w:left w:val="nil"/>
              <w:bottom w:val="single" w:color="auto" w:sz="4" w:space="0"/>
              <w:right w:val="nil"/>
            </w:tcBorders>
            <w:noWrap w:val="0"/>
            <w:vAlign w:val="center"/>
          </w:tcPr>
          <w:p w14:paraId="20E66EFE">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6097C7F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4AB04B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B58D66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tcBorders>
              <w:top w:val="single" w:color="auto" w:sz="4" w:space="0"/>
              <w:left w:val="nil"/>
              <w:bottom w:val="single" w:color="auto" w:sz="4" w:space="0"/>
              <w:right w:val="single" w:color="auto" w:sz="8" w:space="0"/>
            </w:tcBorders>
            <w:noWrap w:val="0"/>
            <w:vAlign w:val="center"/>
          </w:tcPr>
          <w:p w14:paraId="3F75E6A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镇海区招宝山街道龙洋路12号503室</w:t>
            </w:r>
          </w:p>
        </w:tc>
        <w:tc>
          <w:tcPr>
            <w:tcW w:w="580" w:type="pct"/>
            <w:tcBorders>
              <w:top w:val="single" w:color="auto" w:sz="4" w:space="0"/>
              <w:left w:val="nil"/>
              <w:bottom w:val="single" w:color="auto" w:sz="4" w:space="0"/>
              <w:right w:val="single" w:color="auto" w:sz="8" w:space="0"/>
            </w:tcBorders>
            <w:noWrap w:val="0"/>
            <w:vAlign w:val="center"/>
          </w:tcPr>
          <w:p w14:paraId="5E0D0484">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2B880D99">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33.25 </w:t>
            </w:r>
          </w:p>
        </w:tc>
        <w:tc>
          <w:tcPr>
            <w:tcW w:w="637" w:type="pct"/>
            <w:tcBorders>
              <w:top w:val="single" w:color="auto" w:sz="4" w:space="0"/>
              <w:left w:val="nil"/>
              <w:bottom w:val="single" w:color="auto" w:sz="4" w:space="0"/>
              <w:right w:val="single" w:color="auto" w:sz="8" w:space="0"/>
            </w:tcBorders>
            <w:noWrap w:val="0"/>
            <w:vAlign w:val="center"/>
          </w:tcPr>
          <w:p w14:paraId="5F40F82C">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i w:val="0"/>
                <w:iCs w:val="0"/>
                <w:color w:val="000000"/>
                <w:kern w:val="0"/>
                <w:sz w:val="20"/>
                <w:szCs w:val="20"/>
                <w:u w:val="none"/>
                <w:lang w:val="en-US" w:eastAsia="zh-CN" w:bidi="ar"/>
              </w:rPr>
              <w:t>5940</w:t>
            </w:r>
          </w:p>
        </w:tc>
        <w:tc>
          <w:tcPr>
            <w:tcW w:w="736" w:type="pct"/>
            <w:tcBorders>
              <w:top w:val="single" w:color="auto" w:sz="4" w:space="0"/>
              <w:left w:val="nil"/>
              <w:bottom w:val="single" w:color="auto" w:sz="4" w:space="0"/>
              <w:right w:val="nil"/>
            </w:tcBorders>
            <w:noWrap w:val="0"/>
            <w:vAlign w:val="center"/>
          </w:tcPr>
          <w:p w14:paraId="3B1CCDB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1B9BA212">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AA6474B">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52CB768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1102" w:type="pct"/>
            <w:tcBorders>
              <w:top w:val="single" w:color="auto" w:sz="4" w:space="0"/>
              <w:left w:val="nil"/>
              <w:bottom w:val="single" w:color="auto" w:sz="4" w:space="0"/>
              <w:right w:val="single" w:color="auto" w:sz="8" w:space="0"/>
            </w:tcBorders>
            <w:noWrap w:val="0"/>
            <w:vAlign w:val="center"/>
          </w:tcPr>
          <w:p w14:paraId="477A2B7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镇海区招宝山街道后弄6号603室</w:t>
            </w:r>
          </w:p>
        </w:tc>
        <w:tc>
          <w:tcPr>
            <w:tcW w:w="580" w:type="pct"/>
            <w:tcBorders>
              <w:top w:val="single" w:color="auto" w:sz="4" w:space="0"/>
              <w:left w:val="nil"/>
              <w:bottom w:val="single" w:color="auto" w:sz="4" w:space="0"/>
              <w:right w:val="single" w:color="auto" w:sz="8" w:space="0"/>
            </w:tcBorders>
            <w:noWrap w:val="0"/>
            <w:vAlign w:val="center"/>
          </w:tcPr>
          <w:p w14:paraId="0603D58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708A268F">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55.97 </w:t>
            </w:r>
          </w:p>
        </w:tc>
        <w:tc>
          <w:tcPr>
            <w:tcW w:w="637" w:type="pct"/>
            <w:tcBorders>
              <w:top w:val="single" w:color="auto" w:sz="4" w:space="0"/>
              <w:left w:val="nil"/>
              <w:bottom w:val="single" w:color="auto" w:sz="4" w:space="0"/>
              <w:right w:val="single" w:color="auto" w:sz="8" w:space="0"/>
            </w:tcBorders>
            <w:noWrap w:val="0"/>
            <w:vAlign w:val="center"/>
          </w:tcPr>
          <w:p w14:paraId="321E2E09">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i w:val="0"/>
                <w:iCs w:val="0"/>
                <w:color w:val="000000"/>
                <w:kern w:val="0"/>
                <w:sz w:val="20"/>
                <w:szCs w:val="20"/>
                <w:u w:val="none"/>
                <w:lang w:val="en-US" w:eastAsia="zh-CN" w:bidi="ar"/>
              </w:rPr>
              <w:t>9900</w:t>
            </w:r>
          </w:p>
        </w:tc>
        <w:tc>
          <w:tcPr>
            <w:tcW w:w="736" w:type="pct"/>
            <w:tcBorders>
              <w:top w:val="single" w:color="auto" w:sz="4" w:space="0"/>
              <w:left w:val="nil"/>
              <w:bottom w:val="single" w:color="auto" w:sz="4" w:space="0"/>
              <w:right w:val="nil"/>
            </w:tcBorders>
            <w:noWrap w:val="0"/>
            <w:vAlign w:val="center"/>
          </w:tcPr>
          <w:p w14:paraId="20AC213C">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42259D1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0E15EE30">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1B05BB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w:t>
            </w:r>
          </w:p>
        </w:tc>
        <w:tc>
          <w:tcPr>
            <w:tcW w:w="1102" w:type="pct"/>
            <w:tcBorders>
              <w:top w:val="single" w:color="auto" w:sz="4" w:space="0"/>
              <w:left w:val="nil"/>
              <w:bottom w:val="single" w:color="auto" w:sz="4" w:space="0"/>
              <w:right w:val="single" w:color="auto" w:sz="8" w:space="0"/>
            </w:tcBorders>
            <w:noWrap w:val="0"/>
            <w:vAlign w:val="center"/>
          </w:tcPr>
          <w:p w14:paraId="6F850D98">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镇海区招宝山街道福龙路30号608室</w:t>
            </w:r>
          </w:p>
        </w:tc>
        <w:tc>
          <w:tcPr>
            <w:tcW w:w="580" w:type="pct"/>
            <w:tcBorders>
              <w:top w:val="single" w:color="auto" w:sz="4" w:space="0"/>
              <w:left w:val="nil"/>
              <w:bottom w:val="single" w:color="auto" w:sz="4" w:space="0"/>
              <w:right w:val="single" w:color="auto" w:sz="8" w:space="0"/>
            </w:tcBorders>
            <w:noWrap w:val="0"/>
            <w:vAlign w:val="center"/>
          </w:tcPr>
          <w:p w14:paraId="5E10148C">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14383947">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0"/>
                <w:szCs w:val="20"/>
                <w:u w:val="none"/>
                <w:lang w:val="en-US" w:eastAsia="zh-CN" w:bidi="ar"/>
              </w:rPr>
              <w:t xml:space="preserve">42.41 </w:t>
            </w:r>
          </w:p>
        </w:tc>
        <w:tc>
          <w:tcPr>
            <w:tcW w:w="637" w:type="pct"/>
            <w:tcBorders>
              <w:top w:val="single" w:color="auto" w:sz="4" w:space="0"/>
              <w:left w:val="nil"/>
              <w:bottom w:val="single" w:color="auto" w:sz="4" w:space="0"/>
              <w:right w:val="single" w:color="auto" w:sz="8" w:space="0"/>
            </w:tcBorders>
            <w:noWrap w:val="0"/>
            <w:vAlign w:val="center"/>
          </w:tcPr>
          <w:p w14:paraId="096FECC5">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i w:val="0"/>
                <w:iCs w:val="0"/>
                <w:color w:val="000000"/>
                <w:kern w:val="0"/>
                <w:sz w:val="20"/>
                <w:szCs w:val="20"/>
                <w:u w:val="none"/>
                <w:lang w:val="en-US" w:eastAsia="zh-CN" w:bidi="ar"/>
              </w:rPr>
              <w:t>7830</w:t>
            </w:r>
          </w:p>
        </w:tc>
        <w:tc>
          <w:tcPr>
            <w:tcW w:w="736" w:type="pct"/>
            <w:tcBorders>
              <w:top w:val="single" w:color="auto" w:sz="4" w:space="0"/>
              <w:left w:val="nil"/>
              <w:bottom w:val="single" w:color="auto" w:sz="4" w:space="0"/>
              <w:right w:val="nil"/>
            </w:tcBorders>
            <w:noWrap w:val="0"/>
            <w:vAlign w:val="center"/>
          </w:tcPr>
          <w:p w14:paraId="4F2AF726">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559DFF42">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C1F9172">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1357A6B">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7</w:t>
            </w:r>
          </w:p>
        </w:tc>
        <w:tc>
          <w:tcPr>
            <w:tcW w:w="1102" w:type="pct"/>
            <w:tcBorders>
              <w:top w:val="single" w:color="auto" w:sz="4" w:space="0"/>
              <w:left w:val="nil"/>
              <w:bottom w:val="single" w:color="auto" w:sz="4" w:space="0"/>
              <w:right w:val="single" w:color="auto" w:sz="8" w:space="0"/>
            </w:tcBorders>
            <w:noWrap w:val="0"/>
            <w:vAlign w:val="center"/>
          </w:tcPr>
          <w:p w14:paraId="4E74AA13">
            <w:pPr>
              <w:keepNext w:val="0"/>
              <w:keepLines w:val="0"/>
              <w:widowControl/>
              <w:suppressLineNumbers w:val="0"/>
              <w:jc w:val="center"/>
              <w:textAlignment w:val="center"/>
              <w:rPr>
                <w:rFonts w:hint="eastAsia"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镇海区招宝山街道清川路25号302室</w:t>
            </w:r>
          </w:p>
        </w:tc>
        <w:tc>
          <w:tcPr>
            <w:tcW w:w="580" w:type="pct"/>
            <w:tcBorders>
              <w:top w:val="single" w:color="auto" w:sz="4" w:space="0"/>
              <w:left w:val="nil"/>
              <w:bottom w:val="single" w:color="auto" w:sz="4" w:space="0"/>
              <w:right w:val="single" w:color="auto" w:sz="8" w:space="0"/>
            </w:tcBorders>
            <w:noWrap w:val="0"/>
            <w:vAlign w:val="center"/>
          </w:tcPr>
          <w:p w14:paraId="7DA4D5D7">
            <w:pPr>
              <w:keepNext w:val="0"/>
              <w:keepLines w:val="0"/>
              <w:widowControl/>
              <w:suppressLineNumbers w:val="0"/>
              <w:jc w:val="center"/>
              <w:textAlignment w:val="center"/>
              <w:rPr>
                <w:rFonts w:hint="eastAsia"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37435B09">
            <w:pPr>
              <w:keepNext w:val="0"/>
              <w:keepLines w:val="0"/>
              <w:widowControl/>
              <w:suppressLineNumbers w:val="0"/>
              <w:jc w:val="center"/>
              <w:textAlignment w:val="center"/>
              <w:rPr>
                <w:rFonts w:hint="default" w:ascii="宋体" w:hAnsi="宋体" w:eastAsia="宋体" w:cs="宋体"/>
                <w:color w:val="auto"/>
                <w:sz w:val="20"/>
                <w:szCs w:val="20"/>
                <w:lang w:val="en-US" w:eastAsia="zh-CN"/>
              </w:rPr>
            </w:pPr>
            <w:r>
              <w:rPr>
                <w:rFonts w:hint="eastAsia" w:ascii="宋体" w:hAnsi="宋体" w:eastAsia="宋体" w:cs="宋体"/>
                <w:i w:val="0"/>
                <w:iCs w:val="0"/>
                <w:color w:val="000000"/>
                <w:kern w:val="0"/>
                <w:sz w:val="20"/>
                <w:szCs w:val="20"/>
                <w:u w:val="none"/>
                <w:lang w:val="en-US" w:eastAsia="zh-CN" w:bidi="ar"/>
              </w:rPr>
              <w:t xml:space="preserve">52.10 </w:t>
            </w:r>
          </w:p>
        </w:tc>
        <w:tc>
          <w:tcPr>
            <w:tcW w:w="637" w:type="pct"/>
            <w:tcBorders>
              <w:top w:val="single" w:color="auto" w:sz="4" w:space="0"/>
              <w:left w:val="nil"/>
              <w:bottom w:val="single" w:color="auto" w:sz="4" w:space="0"/>
              <w:right w:val="single" w:color="auto" w:sz="8" w:space="0"/>
            </w:tcBorders>
            <w:noWrap w:val="0"/>
            <w:vAlign w:val="center"/>
          </w:tcPr>
          <w:p w14:paraId="4FDC5995">
            <w:pPr>
              <w:keepNext w:val="0"/>
              <w:keepLines w:val="0"/>
              <w:widowControl/>
              <w:suppressLineNumbers w:val="0"/>
              <w:jc w:val="center"/>
              <w:textAlignment w:val="center"/>
              <w:rPr>
                <w:rFonts w:hint="default" w:ascii="宋体" w:hAnsi="宋体" w:cs="宋体"/>
                <w:color w:val="000000"/>
                <w:sz w:val="20"/>
                <w:szCs w:val="20"/>
                <w:lang w:val="en-US" w:eastAsia="zh-CN"/>
              </w:rPr>
            </w:pPr>
            <w:r>
              <w:rPr>
                <w:rFonts w:hint="eastAsia" w:ascii="宋体" w:hAnsi="宋体" w:cs="宋体"/>
                <w:i w:val="0"/>
                <w:iCs w:val="0"/>
                <w:color w:val="000000"/>
                <w:kern w:val="0"/>
                <w:sz w:val="20"/>
                <w:szCs w:val="20"/>
                <w:u w:val="none"/>
                <w:lang w:val="en-US" w:eastAsia="zh-CN" w:bidi="ar"/>
              </w:rPr>
              <w:t>9540</w:t>
            </w:r>
          </w:p>
        </w:tc>
        <w:tc>
          <w:tcPr>
            <w:tcW w:w="736" w:type="pct"/>
            <w:tcBorders>
              <w:top w:val="single" w:color="auto" w:sz="4" w:space="0"/>
              <w:left w:val="nil"/>
              <w:bottom w:val="single" w:color="auto" w:sz="4" w:space="0"/>
              <w:right w:val="nil"/>
            </w:tcBorders>
            <w:noWrap w:val="0"/>
            <w:vAlign w:val="center"/>
          </w:tcPr>
          <w:p w14:paraId="31F5F17A">
            <w:pPr>
              <w:widowControl/>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8" w:type="pct"/>
            <w:tcBorders>
              <w:top w:val="single" w:color="auto" w:sz="4" w:space="0"/>
              <w:left w:val="single" w:color="auto" w:sz="4" w:space="0"/>
              <w:bottom w:val="single" w:color="auto" w:sz="4" w:space="0"/>
              <w:right w:val="single" w:color="auto" w:sz="4" w:space="0"/>
            </w:tcBorders>
            <w:noWrap w:val="0"/>
            <w:vAlign w:val="center"/>
          </w:tcPr>
          <w:p w14:paraId="59B55BA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bl>
    <w:p w14:paraId="2BC5253C">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29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0B0127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20</w:t>
      </w:r>
      <w:bookmarkStart w:id="0" w:name="_GoBack"/>
      <w:bookmarkEnd w:id="0"/>
      <w:r>
        <w:rPr>
          <w:rFonts w:hint="eastAsia" w:ascii="宋体" w:hAnsi="宋体" w:eastAsia="宋体" w:cs="宋体"/>
          <w:color w:val="auto"/>
          <w:sz w:val="24"/>
          <w:szCs w:val="24"/>
        </w:rPr>
        <w:t>日</w:t>
      </w:r>
    </w:p>
    <w:p w14:paraId="3F0DA2DE">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58088384">
      <w:pPr>
        <w:rPr>
          <w:rFonts w:hint="eastAsia" w:ascii="仿宋" w:hAnsi="仿宋" w:eastAsia="仿宋" w:cs="仿宋"/>
          <w:sz w:val="32"/>
          <w:szCs w:val="32"/>
        </w:rPr>
      </w:pPr>
    </w:p>
    <w:p w14:paraId="7519D318">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p>
    <w:p w14:paraId="37E64F1C">
      <w:pPr>
        <w:rPr>
          <w:rFonts w:hint="eastAsia" w:ascii="仿宋" w:hAnsi="仿宋" w:eastAsia="仿宋" w:cs="仿宋"/>
          <w:sz w:val="32"/>
          <w:szCs w:val="32"/>
          <w:u w:val="single"/>
          <w:lang w:val="en-US" w:eastAsia="zh-CN"/>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w:t>
      </w:r>
    </w:p>
    <w:p w14:paraId="2CF7901C">
      <w:pPr>
        <w:rPr>
          <w:rFonts w:hint="eastAsia" w:ascii="仿宋" w:hAnsi="仿宋" w:eastAsia="仿宋" w:cs="仿宋"/>
          <w:sz w:val="32"/>
          <w:szCs w:val="32"/>
          <w:u w:val="single"/>
        </w:rPr>
      </w:pP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3A7B1C3A">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116F8B78">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3D23D0CC">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r>
        <w:rPr>
          <w:rFonts w:hint="eastAsia" w:ascii="仿宋" w:hAnsi="仿宋" w:eastAsia="仿宋" w:cs="仿宋"/>
          <w:sz w:val="32"/>
          <w:szCs w:val="32"/>
        </w:rPr>
        <w:tab/>
      </w:r>
      <w:r>
        <w:rPr>
          <w:rFonts w:hint="eastAsia" w:ascii="仿宋" w:hAnsi="仿宋" w:eastAsia="仿宋" w:cs="仿宋"/>
          <w:sz w:val="32"/>
          <w:szCs w:val="32"/>
        </w:rPr>
        <w:t xml:space="preserve"> </w:t>
      </w:r>
    </w:p>
    <w:p w14:paraId="7DC6F492">
      <w:pPr>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5A924D4D">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0C737EF9">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79C4AA8">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69EF31D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757D0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141E9CA7">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4A6FD1A5">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6E52348">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259124F9">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4C1A24A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w:t>
      </w:r>
      <w:r>
        <w:rPr>
          <w:rFonts w:hint="eastAsia" w:ascii="仿宋" w:hAnsi="仿宋" w:eastAsia="仿宋" w:cs="仿宋"/>
          <w:sz w:val="32"/>
          <w:szCs w:val="32"/>
          <w:lang w:val="en-US" w:eastAsia="zh-CN"/>
        </w:rPr>
        <w:t>年</w:t>
      </w:r>
      <w:r>
        <w:rPr>
          <w:rFonts w:hint="eastAsia" w:ascii="仿宋" w:hAnsi="仿宋" w:eastAsia="仿宋" w:cs="仿宋"/>
          <w:sz w:val="32"/>
          <w:szCs w:val="32"/>
        </w:rPr>
        <w:t>支付，先付后用。</w:t>
      </w:r>
    </w:p>
    <w:p w14:paraId="3DEA119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0EF6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vAlign w:val="center"/>
          </w:tcPr>
          <w:p w14:paraId="7A0B93C9">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vAlign w:val="center"/>
          </w:tcPr>
          <w:p w14:paraId="43A81F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vAlign w:val="center"/>
          </w:tcPr>
          <w:p w14:paraId="31E14DD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vAlign w:val="center"/>
          </w:tcPr>
          <w:p w14:paraId="21DC2B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D94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1EA87E38">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vAlign w:val="center"/>
          </w:tcPr>
          <w:p w14:paraId="4C0D41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460646C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vAlign w:val="center"/>
          </w:tcPr>
          <w:p w14:paraId="79AC469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r w14:paraId="3DE8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466BD9C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vAlign w:val="center"/>
          </w:tcPr>
          <w:p w14:paraId="3B483C1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vAlign w:val="center"/>
          </w:tcPr>
          <w:p w14:paraId="57C39CE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vAlign w:val="center"/>
          </w:tcPr>
          <w:p w14:paraId="06468D0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bl>
    <w:p w14:paraId="59F6D8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2B5047EE">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w:t>
      </w:r>
    </w:p>
    <w:p w14:paraId="4A99265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w:t>
      </w:r>
    </w:p>
    <w:p w14:paraId="7B13C69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w:t>
      </w:r>
    </w:p>
    <w:p w14:paraId="04E22D3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2FA4996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3CD0F2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54C044A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租金交付之日为交接日，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36F779B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50F12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851AC9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水电费、物业费、资产共有部位、公用设施设备日常维修费由乙方自行承担。</w:t>
      </w:r>
    </w:p>
    <w:p w14:paraId="16AD8B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1E03753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33D9CA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8F9390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2E19E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w:t>
      </w:r>
      <w:r>
        <w:rPr>
          <w:rFonts w:hint="eastAsia" w:ascii="仿宋" w:hAnsi="仿宋" w:eastAsia="仿宋" w:cs="仿宋"/>
          <w:sz w:val="32"/>
          <w:szCs w:val="32"/>
        </w:rPr>
        <w:t>产仅作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使用。</w:t>
      </w:r>
      <w:r>
        <w:rPr>
          <w:rFonts w:hint="eastAsia" w:ascii="仿宋" w:hAnsi="仿宋" w:eastAsia="仿宋" w:cs="仿宋"/>
          <w:sz w:val="32"/>
          <w:szCs w:val="32"/>
          <w:lang w:val="en-US" w:eastAsia="zh-CN"/>
        </w:rPr>
        <w:t>未经甲方同意，</w:t>
      </w:r>
      <w:r>
        <w:rPr>
          <w:rFonts w:hint="eastAsia" w:ascii="仿宋" w:hAnsi="仿宋" w:eastAsia="仿宋" w:cs="仿宋"/>
          <w:color w:val="auto"/>
          <w:sz w:val="32"/>
          <w:szCs w:val="32"/>
          <w:highlight w:val="none"/>
          <w:shd w:val="clear" w:color="auto" w:fill="auto"/>
        </w:rPr>
        <w:t>乙方在租赁期内不得将</w:t>
      </w:r>
      <w:r>
        <w:rPr>
          <w:rFonts w:hint="eastAsia" w:ascii="仿宋" w:hAnsi="仿宋" w:eastAsia="仿宋" w:cs="仿宋"/>
          <w:color w:val="auto"/>
          <w:sz w:val="32"/>
          <w:szCs w:val="32"/>
          <w:highlight w:val="none"/>
          <w:shd w:val="clear" w:color="auto" w:fill="auto"/>
          <w:lang w:val="en-US" w:eastAsia="zh-CN"/>
        </w:rPr>
        <w:t>房</w:t>
      </w:r>
      <w:r>
        <w:rPr>
          <w:rFonts w:hint="eastAsia" w:ascii="仿宋" w:hAnsi="仿宋" w:eastAsia="仿宋" w:cs="仿宋"/>
          <w:color w:val="auto"/>
          <w:sz w:val="32"/>
          <w:szCs w:val="32"/>
          <w:highlight w:val="none"/>
          <w:shd w:val="clear" w:color="auto" w:fill="auto"/>
        </w:rPr>
        <w:t>产自行转租、转借或转让。</w:t>
      </w:r>
    </w:p>
    <w:p w14:paraId="177DB8F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F81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3200ED2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30C78A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4BF59E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5369A9D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7CF7F35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3D970E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3.因国家建设需要被征用、拆迁，地震、水火灾等不可抗力导致本合同提前</w:t>
      </w:r>
      <w:r>
        <w:rPr>
          <w:rFonts w:hint="eastAsia" w:ascii="仿宋" w:hAnsi="仿宋" w:eastAsia="仿宋" w:cs="仿宋"/>
          <w:sz w:val="32"/>
          <w:szCs w:val="32"/>
          <w:highlight w:val="none"/>
        </w:rPr>
        <w:t>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7C631CC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7757DA8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九、乙方应承担的义务</w:t>
      </w:r>
    </w:p>
    <w:p w14:paraId="703BEEB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1.</w:t>
      </w:r>
      <w:r>
        <w:rPr>
          <w:rFonts w:hint="eastAsia" w:ascii="仿宋" w:hAnsi="仿宋" w:eastAsia="仿宋" w:cs="仿宋"/>
          <w:sz w:val="32"/>
          <w:szCs w:val="32"/>
          <w:lang w:val="en-US" w:eastAsia="zh-CN"/>
        </w:rPr>
        <w:t>乙方应</w:t>
      </w:r>
      <w:r>
        <w:rPr>
          <w:rFonts w:hint="eastAsia" w:ascii="仿宋" w:hAnsi="仿宋" w:eastAsia="仿宋" w:cs="仿宋"/>
          <w:sz w:val="32"/>
          <w:szCs w:val="32"/>
        </w:rPr>
        <w:t>按时、足额缴纳资产租金、物业费及其他相关费</w:t>
      </w:r>
      <w:r>
        <w:rPr>
          <w:rFonts w:hint="eastAsia" w:ascii="仿宋" w:hAnsi="仿宋" w:eastAsia="仿宋" w:cs="仿宋"/>
          <w:sz w:val="32"/>
          <w:szCs w:val="32"/>
          <w:highlight w:val="none"/>
        </w:rPr>
        <w:t>用。</w:t>
      </w:r>
    </w:p>
    <w:p w14:paraId="1420B5F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1EA909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w:t>
      </w:r>
      <w:r>
        <w:rPr>
          <w:rFonts w:hint="eastAsia" w:ascii="仿宋" w:hAnsi="仿宋" w:eastAsia="仿宋" w:cs="仿宋"/>
          <w:sz w:val="32"/>
          <w:szCs w:val="32"/>
          <w:highlight w:val="none"/>
        </w:rPr>
        <w:t>租赁期间，乙方应合理使用并爱护该房屋及其附属设施。因乙方使用不当或不合理使用，致使该房屋及其附属设施损坏或发生故障的，乙方应负责维修。乙方拒不维修，甲方可代为维修，费用由乙方承担。</w:t>
      </w:r>
    </w:p>
    <w:p w14:paraId="3CFE1FB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w:t>
      </w:r>
      <w:r>
        <w:rPr>
          <w:rFonts w:hint="eastAsia" w:ascii="仿宋" w:hAnsi="仿宋" w:eastAsia="仿宋" w:cs="仿宋"/>
          <w:sz w:val="32"/>
          <w:szCs w:val="32"/>
        </w:rPr>
        <w:t>日，租赁物内遗</w:t>
      </w:r>
      <w:r>
        <w:rPr>
          <w:rFonts w:hint="eastAsia" w:ascii="仿宋" w:hAnsi="仿宋" w:eastAsia="仿宋" w:cs="仿宋"/>
          <w:sz w:val="32"/>
          <w:szCs w:val="32"/>
          <w:highlight w:val="none"/>
        </w:rPr>
        <w:t>留存放的物品、设施，均视为乙方的遗弃物，甲方有权任意处置且无需向乙方承担任何责任。</w:t>
      </w:r>
    </w:p>
    <w:p w14:paraId="0C12A1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987678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9E0B6C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5DA7B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5BA00E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40FC218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1.乙方应全面负责租赁物内的防火安全。在不影响乙方正常经营的情况下，甲方有权进入租赁区域检查租赁物的防火安全，乙方不得无理拒绝或延迟给予同意。</w:t>
      </w:r>
    </w:p>
    <w:p w14:paraId="36A02C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.乙方承诺租赁期间由被盗、火灾等原因造成损失或事故的，由乙方负全部责任。如出现安全事故，甲方有权终止合同并追究乙方相关责任。</w:t>
      </w:r>
    </w:p>
    <w:p w14:paraId="5EA4F96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2.乙方承诺</w:t>
      </w:r>
      <w:r>
        <w:rPr>
          <w:rFonts w:hint="eastAsia" w:ascii="仿宋" w:hAnsi="仿宋" w:eastAsia="仿宋" w:cs="仿宋"/>
          <w:sz w:val="32"/>
          <w:szCs w:val="32"/>
          <w:lang w:val="en-US" w:eastAsia="zh-CN"/>
        </w:rPr>
        <w:t>租赁期间</w:t>
      </w:r>
      <w:r>
        <w:rPr>
          <w:rFonts w:hint="eastAsia" w:ascii="仿宋" w:hAnsi="仿宋" w:eastAsia="仿宋" w:cs="仿宋"/>
          <w:sz w:val="32"/>
          <w:szCs w:val="32"/>
        </w:rPr>
        <w:t>从事的各项活动均符合国家法律法规，并独立承担全部责任</w:t>
      </w:r>
      <w:r>
        <w:rPr>
          <w:rFonts w:hint="eastAsia" w:ascii="仿宋" w:hAnsi="仿宋" w:eastAsia="仿宋" w:cs="仿宋"/>
          <w:sz w:val="32"/>
          <w:szCs w:val="32"/>
          <w:lang w:eastAsia="zh-CN"/>
        </w:rPr>
        <w:t>。</w:t>
      </w:r>
    </w:p>
    <w:p w14:paraId="565DA09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3.乙方应全面做好租赁物内的安全工作，配备安全设施，及时维修保养，及时锁好门窗，合理堆放物品，确保租赁物和人员安全。</w:t>
      </w:r>
    </w:p>
    <w:p w14:paraId="44F42B6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CF1333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十一、违约责任</w:t>
      </w:r>
    </w:p>
    <w:p w14:paraId="1B125A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466B3D8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rPr>
        <w:t>2.甲、乙双方签订合同后，乙方应及时支付</w:t>
      </w:r>
      <w:r>
        <w:rPr>
          <w:rFonts w:hint="eastAsia" w:ascii="仿宋" w:hAnsi="仿宋" w:eastAsia="仿宋" w:cs="仿宋"/>
          <w:sz w:val="32"/>
          <w:szCs w:val="32"/>
        </w:rPr>
        <w:t>租金</w:t>
      </w:r>
      <w:r>
        <w:rPr>
          <w:rFonts w:hint="eastAsia" w:ascii="仿宋" w:hAnsi="仿宋" w:eastAsia="仿宋" w:cs="仿宋"/>
          <w:sz w:val="32"/>
          <w:szCs w:val="32"/>
          <w:lang w:eastAsia="zh-CN"/>
        </w:rPr>
        <w:t>，</w:t>
      </w:r>
      <w:r>
        <w:rPr>
          <w:rFonts w:hint="eastAsia" w:ascii="仿宋" w:hAnsi="仿宋" w:eastAsia="仿宋" w:cs="仿宋"/>
          <w:sz w:val="32"/>
          <w:szCs w:val="32"/>
        </w:rPr>
        <w:t>逾期不缴纳租金的，从逾期之日起每天按应付租金总额的3‰支付滞纳金。</w:t>
      </w:r>
    </w:p>
    <w:p w14:paraId="0D7287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乙方因拖欠租金、物业费、水电费1个月以上的（含1个月），则甲方有权提前解除本合同，立即收回该房屋，乙方的履约保证金不</w:t>
      </w:r>
      <w:r>
        <w:rPr>
          <w:rFonts w:hint="eastAsia" w:ascii="仿宋" w:hAnsi="仿宋" w:eastAsia="仿宋" w:cs="仿宋"/>
          <w:sz w:val="32"/>
          <w:szCs w:val="32"/>
          <w:lang w:val="en-US" w:eastAsia="zh-CN"/>
        </w:rPr>
        <w:t>予</w:t>
      </w:r>
      <w:r>
        <w:rPr>
          <w:rFonts w:hint="eastAsia" w:ascii="仿宋" w:hAnsi="仿宋" w:eastAsia="仿宋" w:cs="仿宋"/>
          <w:sz w:val="32"/>
          <w:szCs w:val="32"/>
        </w:rPr>
        <w:t>返还，并追收所欠费用。</w:t>
      </w:r>
    </w:p>
    <w:p w14:paraId="0D9EF75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用于其他用途，有违法违规行为或违反协议有关条款的，甲方有权收回出租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37FFD57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1F18C4F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78F9527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3E65DD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13559A2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430CE8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1097146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5491405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7D1D656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606F4E5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750BF2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9D4DC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378BA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3C6476A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C698DF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89D4305">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331E2FC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7330D446">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2E9488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0E9215A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1B48E2C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9B3C403">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6E3ABF21">
      <w:pPr>
        <w:spacing w:before="50" w:after="50" w:line="480" w:lineRule="exact"/>
        <w:jc w:val="center"/>
      </w:pPr>
    </w:p>
    <w:p w14:paraId="3A8254DE">
      <w:pPr>
        <w:spacing w:before="50" w:after="50" w:line="480" w:lineRule="exact"/>
        <w:jc w:val="center"/>
      </w:pPr>
    </w:p>
    <w:p w14:paraId="24215183">
      <w:pPr>
        <w:spacing w:before="50" w:after="50" w:line="480" w:lineRule="exact"/>
        <w:jc w:val="center"/>
      </w:pPr>
    </w:p>
    <w:p w14:paraId="39326B07">
      <w:pPr>
        <w:spacing w:before="50" w:after="50" w:line="480" w:lineRule="exact"/>
        <w:jc w:val="center"/>
      </w:pPr>
    </w:p>
    <w:p w14:paraId="45DFC6F0">
      <w:pPr>
        <w:spacing w:before="50" w:after="50" w:line="480" w:lineRule="exact"/>
        <w:jc w:val="center"/>
      </w:pPr>
    </w:p>
    <w:p w14:paraId="71A6B6AD">
      <w:pPr>
        <w:spacing w:before="50" w:after="50" w:line="480" w:lineRule="exact"/>
        <w:jc w:val="center"/>
      </w:pPr>
    </w:p>
    <w:p w14:paraId="5EDC65F0">
      <w:pPr>
        <w:spacing w:before="50" w:after="50" w:line="480" w:lineRule="exact"/>
        <w:jc w:val="center"/>
      </w:pPr>
    </w:p>
    <w:p w14:paraId="26F7F14C">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3C00DDD3">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235F75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6228169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04908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510E9E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1E4F1A8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6CC47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1C0D55C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7965C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17298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71439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D8657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0BC758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6866C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BD3437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31986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442D249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9FF19B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2935D58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4B71C7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1797C61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71439440">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DD20D3A">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0D9676B">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4568C35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EBEF8CC">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C9C470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DA78B3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0CE8856">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F43D029">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083C37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A823462">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A9B5B2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891F938">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CCDCD6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2895B3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EC5280"/>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5EB4DDD"/>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7F258C3"/>
    <w:rsid w:val="78230C03"/>
    <w:rsid w:val="79A100AE"/>
    <w:rsid w:val="79DB010B"/>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7512</Words>
  <Characters>7816</Characters>
  <Lines>0</Lines>
  <Paragraphs>0</Paragraphs>
  <TotalTime>0</TotalTime>
  <ScaleCrop>false</ScaleCrop>
  <LinksUpToDate>false</LinksUpToDate>
  <CharactersWithSpaces>8146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2025-08-20T02:01:12Z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